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D18" w:rsidRDefault="00714D18" w:rsidP="00622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ELŐTEJRESZTÉS</w:t>
      </w:r>
    </w:p>
    <w:p w:rsidR="00714D18" w:rsidRDefault="00714D18" w:rsidP="00622F4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a</w:t>
      </w:r>
      <w:proofErr w:type="gramEnd"/>
      <w:r>
        <w:rPr>
          <w:b/>
          <w:sz w:val="28"/>
          <w:szCs w:val="28"/>
        </w:rPr>
        <w:t xml:space="preserve"> képviselő-testület 2020. június 30-i ülésére</w:t>
      </w:r>
    </w:p>
    <w:p w:rsidR="00714D18" w:rsidRDefault="00714D18" w:rsidP="00622F42">
      <w:pPr>
        <w:jc w:val="center"/>
        <w:rPr>
          <w:b/>
          <w:sz w:val="28"/>
          <w:szCs w:val="28"/>
        </w:rPr>
      </w:pPr>
    </w:p>
    <w:p w:rsidR="000945F5" w:rsidRPr="00714D18" w:rsidRDefault="00714D18" w:rsidP="00714D18">
      <w:pPr>
        <w:rPr>
          <w:b/>
        </w:rPr>
      </w:pPr>
      <w:r w:rsidRPr="00714D18">
        <w:rPr>
          <w:b/>
        </w:rPr>
        <w:t xml:space="preserve">Tárgy: </w:t>
      </w:r>
      <w:r w:rsidR="000945F5" w:rsidRPr="00714D18">
        <w:rPr>
          <w:b/>
        </w:rPr>
        <w:t>B</w:t>
      </w:r>
      <w:r w:rsidR="00C0290D" w:rsidRPr="00714D18">
        <w:rPr>
          <w:b/>
        </w:rPr>
        <w:t>ezenye Községi Önkormányzat 2019</w:t>
      </w:r>
      <w:r w:rsidR="000945F5" w:rsidRPr="00714D18">
        <w:rPr>
          <w:b/>
        </w:rPr>
        <w:t>. évi költségvetési beszámolója</w:t>
      </w:r>
    </w:p>
    <w:p w:rsidR="000945F5" w:rsidRDefault="00714D18" w:rsidP="000945F5">
      <w:pPr>
        <w:jc w:val="both"/>
      </w:pPr>
      <w:r>
        <w:t>Előterjesztő: Márkus Erika polgármester</w:t>
      </w:r>
    </w:p>
    <w:p w:rsidR="00714D18" w:rsidRDefault="00714D18" w:rsidP="000945F5">
      <w:pPr>
        <w:jc w:val="both"/>
      </w:pPr>
    </w:p>
    <w:p w:rsidR="00714D18" w:rsidRPr="00714D18" w:rsidRDefault="00714D18" w:rsidP="000945F5">
      <w:pPr>
        <w:jc w:val="both"/>
      </w:pPr>
      <w:r>
        <w:t>Tisztelt Képvisel</w:t>
      </w:r>
      <w:bookmarkStart w:id="0" w:name="_GoBack"/>
      <w:bookmarkEnd w:id="0"/>
      <w:r>
        <w:t>ő-testület!</w:t>
      </w:r>
    </w:p>
    <w:p w:rsidR="000945F5" w:rsidRDefault="000945F5" w:rsidP="000945F5">
      <w:pPr>
        <w:jc w:val="both"/>
      </w:pPr>
    </w:p>
    <w:p w:rsidR="000945F5" w:rsidRDefault="000945F5" w:rsidP="000945F5">
      <w:pPr>
        <w:jc w:val="both"/>
      </w:pPr>
      <w:r>
        <w:t xml:space="preserve">Az államháztartás számviteléről szóló </w:t>
      </w:r>
      <w:r w:rsidRPr="00052BE6">
        <w:rPr>
          <w:bCs/>
          <w:szCs w:val="28"/>
        </w:rPr>
        <w:t>4/2013. (I. 11.) Korm. rendelet</w:t>
      </w:r>
      <w:r w:rsidRPr="00052BE6">
        <w:rPr>
          <w:sz w:val="22"/>
        </w:rPr>
        <w:t xml:space="preserve"> </w:t>
      </w:r>
      <w:r>
        <w:t>5.§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értelmében a helyi önkormányzat a tárgyévet követően költségvetési beszámolót készít, melyhez kapcsolódóan szöveges értékelést is kell készíteni a megadott szempontok szerint. </w:t>
      </w:r>
    </w:p>
    <w:p w:rsidR="000945F5" w:rsidRDefault="000945F5" w:rsidP="000945F5">
      <w:pPr>
        <w:tabs>
          <w:tab w:val="left" w:pos="6705"/>
        </w:tabs>
        <w:jc w:val="both"/>
      </w:pPr>
      <w:r>
        <w:tab/>
      </w:r>
    </w:p>
    <w:p w:rsidR="000945F5" w:rsidRDefault="000945F5" w:rsidP="000945F5">
      <w:pPr>
        <w:jc w:val="both"/>
      </w:pPr>
      <w:r>
        <w:t>Bez</w:t>
      </w:r>
      <w:r w:rsidR="00C0290D">
        <w:t>enye Községi Önkormányzat a 2019</w:t>
      </w:r>
      <w:r>
        <w:t xml:space="preserve">. évi költségvetését az </w:t>
      </w:r>
      <w:r w:rsidR="00C0290D">
        <w:rPr>
          <w:b/>
          <w:bCs/>
        </w:rPr>
        <w:t>2/2019</w:t>
      </w:r>
      <w:r w:rsidRPr="00841799">
        <w:rPr>
          <w:b/>
          <w:bCs/>
        </w:rPr>
        <w:t>.(II</w:t>
      </w:r>
      <w:r w:rsidR="00C0290D">
        <w:rPr>
          <w:b/>
          <w:bCs/>
        </w:rPr>
        <w:t>I.1</w:t>
      </w:r>
      <w:r w:rsidRPr="00841799">
        <w:rPr>
          <w:b/>
          <w:bCs/>
        </w:rPr>
        <w:t>)</w:t>
      </w:r>
      <w:r>
        <w:t xml:space="preserve"> önkormányzati rendeletével fogadta el </w:t>
      </w:r>
      <w:r w:rsidR="00C0290D">
        <w:rPr>
          <w:b/>
        </w:rPr>
        <w:t>224.947.314</w:t>
      </w:r>
      <w:r>
        <w:rPr>
          <w:b/>
        </w:rPr>
        <w:t xml:space="preserve"> Ft</w:t>
      </w:r>
      <w:r>
        <w:t xml:space="preserve"> kia</w:t>
      </w:r>
      <w:r w:rsidR="00C72313">
        <w:t>dási és bevételi előirányzattal, mely az évközi módosítások figyelembevétel</w:t>
      </w:r>
      <w:r w:rsidR="00622F42">
        <w:t xml:space="preserve"> több alkalommal</w:t>
      </w:r>
      <w:r w:rsidR="00C72313">
        <w:t xml:space="preserve"> módosult. </w:t>
      </w:r>
    </w:p>
    <w:p w:rsidR="000945F5" w:rsidRDefault="000945F5" w:rsidP="000945F5">
      <w:pPr>
        <w:jc w:val="both"/>
      </w:pPr>
    </w:p>
    <w:p w:rsidR="000945F5" w:rsidRDefault="000945F5" w:rsidP="000945F5">
      <w:pPr>
        <w:jc w:val="both"/>
        <w:rPr>
          <w:b/>
          <w:u w:val="single"/>
        </w:rPr>
      </w:pPr>
      <w:r w:rsidRPr="00817D94">
        <w:rPr>
          <w:b/>
          <w:u w:val="single"/>
        </w:rPr>
        <w:t>I. Az önkormányzati feladatellátás általános értékelése:</w:t>
      </w:r>
    </w:p>
    <w:p w:rsidR="000945F5" w:rsidRDefault="000945F5" w:rsidP="000945F5">
      <w:pPr>
        <w:tabs>
          <w:tab w:val="left" w:pos="7200"/>
        </w:tabs>
        <w:jc w:val="both"/>
        <w:rPr>
          <w:b/>
          <w:u w:val="single"/>
        </w:rPr>
      </w:pPr>
    </w:p>
    <w:p w:rsidR="000945F5" w:rsidRDefault="000945F5" w:rsidP="000945F5">
      <w:pPr>
        <w:numPr>
          <w:ilvl w:val="0"/>
          <w:numId w:val="1"/>
        </w:numPr>
        <w:tabs>
          <w:tab w:val="left" w:pos="7200"/>
        </w:tabs>
        <w:jc w:val="both"/>
      </w:pPr>
      <w:r w:rsidRPr="00817D94">
        <w:rPr>
          <w:b/>
        </w:rPr>
        <w:t xml:space="preserve">Az önkormányzati feladatellátás tárgyi </w:t>
      </w:r>
      <w:r>
        <w:rPr>
          <w:b/>
        </w:rPr>
        <w:t xml:space="preserve">feltételeit </w:t>
      </w:r>
      <w:r w:rsidRPr="00624830">
        <w:t>az önkormányzat</w:t>
      </w:r>
      <w:r>
        <w:t xml:space="preserve"> a támogatásokon túl,</w:t>
      </w:r>
      <w:r w:rsidRPr="00624830">
        <w:t xml:space="preserve"> </w:t>
      </w:r>
      <w:r>
        <w:t xml:space="preserve">sajátos bevételeiből - </w:t>
      </w:r>
      <w:r w:rsidRPr="00624830">
        <w:t>a</w:t>
      </w:r>
      <w:r>
        <w:t>z</w:t>
      </w:r>
      <w:r w:rsidRPr="00624830">
        <w:t xml:space="preserve"> adóbevételeiből</w:t>
      </w:r>
      <w:r>
        <w:t xml:space="preserve"> - tudta </w:t>
      </w:r>
      <w:r w:rsidRPr="00624830">
        <w:t>biztosít</w:t>
      </w:r>
      <w:r>
        <w:t xml:space="preserve">ani. </w:t>
      </w:r>
    </w:p>
    <w:p w:rsidR="000945F5" w:rsidRDefault="000945F5" w:rsidP="000945F5">
      <w:pPr>
        <w:jc w:val="both"/>
      </w:pPr>
    </w:p>
    <w:p w:rsidR="000945F5" w:rsidRDefault="000945F5" w:rsidP="000945F5">
      <w:pPr>
        <w:jc w:val="both"/>
      </w:pPr>
      <w:r>
        <w:t>Az önkormányzat az alábbi intézményeket működteti:</w:t>
      </w:r>
    </w:p>
    <w:p w:rsidR="000945F5" w:rsidRDefault="000945F5" w:rsidP="00A168FD">
      <w:pPr>
        <w:pStyle w:val="Listaszerbekezds"/>
        <w:numPr>
          <w:ilvl w:val="0"/>
          <w:numId w:val="4"/>
        </w:numPr>
        <w:jc w:val="both"/>
      </w:pPr>
      <w:r>
        <w:t>Bezenyei Százszorszép Óvoda (jelenleg 2 csoporttal működő)</w:t>
      </w:r>
    </w:p>
    <w:p w:rsidR="000945F5" w:rsidRDefault="000945F5" w:rsidP="00A168FD">
      <w:pPr>
        <w:pStyle w:val="Listaszerbekezds"/>
        <w:numPr>
          <w:ilvl w:val="0"/>
          <w:numId w:val="4"/>
        </w:numPr>
        <w:jc w:val="both"/>
      </w:pPr>
      <w:r>
        <w:t>Művelődési házak (Bezenye, Paprét)</w:t>
      </w:r>
    </w:p>
    <w:p w:rsidR="000945F5" w:rsidRDefault="00A168FD" w:rsidP="00A168FD">
      <w:pPr>
        <w:pStyle w:val="Listaszerbekezds"/>
        <w:numPr>
          <w:ilvl w:val="0"/>
          <w:numId w:val="4"/>
        </w:numPr>
        <w:jc w:val="both"/>
      </w:pPr>
      <w:r>
        <w:t>A Polgármesteri H</w:t>
      </w:r>
      <w:r w:rsidR="00C0290D">
        <w:t>ivatal 2013. február 1</w:t>
      </w:r>
      <w:r w:rsidR="000945F5">
        <w:t>-től a Hegyeshalmi Közös Önkormányzati Hivatal Kirendeltségeként működik.</w:t>
      </w:r>
    </w:p>
    <w:p w:rsidR="00A168FD" w:rsidRDefault="00A168FD" w:rsidP="000945F5">
      <w:pPr>
        <w:jc w:val="both"/>
      </w:pPr>
    </w:p>
    <w:p w:rsidR="000945F5" w:rsidRDefault="000945F5" w:rsidP="000945F5">
      <w:pPr>
        <w:jc w:val="both"/>
      </w:pPr>
      <w:r>
        <w:t xml:space="preserve">A napközi otthonos óvodában 2 csoport működik, melyben horvát nemzetiségi nevelés folyik. </w:t>
      </w:r>
    </w:p>
    <w:p w:rsidR="000945F5" w:rsidRDefault="000945F5" w:rsidP="000945F5">
      <w:pPr>
        <w:jc w:val="both"/>
      </w:pPr>
      <w:r>
        <w:t>A közétkeztetési feladatokat az önkormányzat vállalkozó bevonásával látja el.</w:t>
      </w:r>
    </w:p>
    <w:p w:rsidR="000945F5" w:rsidRDefault="000945F5" w:rsidP="000945F5">
      <w:pPr>
        <w:jc w:val="both"/>
      </w:pPr>
      <w:r>
        <w:t>Közcélú foglalkoztatással a községgazdálkodás területén oldottunk meg feladatokat támogatásból.</w:t>
      </w:r>
    </w:p>
    <w:p w:rsidR="00A168FD" w:rsidRDefault="00A168FD" w:rsidP="000945F5">
      <w:pPr>
        <w:jc w:val="both"/>
      </w:pPr>
    </w:p>
    <w:p w:rsidR="000945F5" w:rsidRDefault="000945F5" w:rsidP="000945F5">
      <w:pPr>
        <w:jc w:val="both"/>
      </w:pPr>
      <w:r w:rsidRPr="00955DF8">
        <w:rPr>
          <w:b/>
        </w:rPr>
        <w:t>Az önkormányzati feladatellátás személyi feltételeiben</w:t>
      </w:r>
      <w:r>
        <w:t>, intézményeink létszámában – az alábbi változások történtek.</w:t>
      </w:r>
    </w:p>
    <w:p w:rsidR="000945F5" w:rsidRDefault="000945F5" w:rsidP="000945F5">
      <w:pPr>
        <w:jc w:val="both"/>
      </w:pPr>
    </w:p>
    <w:p w:rsidR="00622F42" w:rsidRDefault="000945F5" w:rsidP="000945F5">
      <w:pPr>
        <w:ind w:firstLine="708"/>
        <w:jc w:val="both"/>
      </w:pPr>
      <w:r>
        <w:rPr>
          <w:b/>
        </w:rPr>
        <w:t>2</w:t>
      </w:r>
      <w:r w:rsidRPr="00290328">
        <w:rPr>
          <w:b/>
        </w:rPr>
        <w:t>.) A</w:t>
      </w:r>
      <w:r w:rsidR="00A168FD">
        <w:rPr>
          <w:b/>
        </w:rPr>
        <w:t>z új képviselő-testület felállásáig a</w:t>
      </w:r>
      <w:r w:rsidRPr="00290328">
        <w:rPr>
          <w:b/>
        </w:rPr>
        <w:t xml:space="preserve"> polgármesteri hivatalban dolgozó </w:t>
      </w:r>
      <w:r>
        <w:rPr>
          <w:b/>
        </w:rPr>
        <w:t xml:space="preserve">6,5 fő köztisztviselő a Hegyeshalmi Közös Önkormányzati Hivatal </w:t>
      </w:r>
      <w:r w:rsidRPr="00790981">
        <w:t>állományába</w:t>
      </w:r>
      <w:r>
        <w:t xml:space="preserve"> </w:t>
      </w:r>
      <w:r w:rsidR="00A168FD">
        <w:t>tartozott</w:t>
      </w:r>
      <w:r>
        <w:t>.</w:t>
      </w:r>
      <w:r w:rsidRPr="0015487B">
        <w:t xml:space="preserve"> 1 fő</w:t>
      </w:r>
      <w:r>
        <w:rPr>
          <w:b/>
        </w:rPr>
        <w:t xml:space="preserve"> </w:t>
      </w:r>
      <w:r w:rsidRPr="00706ABB">
        <w:t>polgármester</w:t>
      </w:r>
      <w:r>
        <w:t xml:space="preserve"> főállásban látja el feladatát</w:t>
      </w:r>
      <w:r w:rsidRPr="00706ABB">
        <w:t>.</w:t>
      </w:r>
      <w:r>
        <w:t xml:space="preserve"> A hivatalsegédi feladatokat 6 órás munka törvénykönyves dolgozó </w:t>
      </w:r>
      <w:r w:rsidR="00A168FD">
        <w:t>végezte</w:t>
      </w:r>
      <w:r w:rsidRPr="002447C7">
        <w:t xml:space="preserve">. A Bezenye Községi Önkormányzat alkalmazásában </w:t>
      </w:r>
      <w:r>
        <w:t>2 fő és 1 fő közfoglalkoztatott,</w:t>
      </w:r>
      <w:r w:rsidRPr="002447C7">
        <w:t xml:space="preserve"> a Bezenyei Százszorszép Óvoda alkalma</w:t>
      </w:r>
      <w:r w:rsidR="00A168FD">
        <w:t>zásában 6 fő közalkalmazott látt</w:t>
      </w:r>
      <w:r w:rsidRPr="002447C7">
        <w:t>a el a feladatokat.</w:t>
      </w:r>
      <w:r w:rsidR="00A168FD">
        <w:t xml:space="preserve"> </w:t>
      </w:r>
      <w:r w:rsidR="00622F42">
        <w:t xml:space="preserve">Az óvodában folyamatos az óvónő hiány, a meghirdetett álláshelyekre hosszú idő óta nincs pályázó. </w:t>
      </w:r>
    </w:p>
    <w:p w:rsidR="000945F5" w:rsidRPr="002447C7" w:rsidRDefault="00A168FD" w:rsidP="000945F5">
      <w:pPr>
        <w:ind w:firstLine="708"/>
        <w:jc w:val="both"/>
      </w:pPr>
      <w:r>
        <w:t>A</w:t>
      </w:r>
      <w:r w:rsidR="007413EF">
        <w:t xml:space="preserve">z önkormányzati választásokat követően a hivatal szinte kiürült, a hivatalban dolgozó valamennyi kolléga lemondott, így novemberben a közös hivatal alkalmazásában mindösszesen egy fő került alkalmazásra, </w:t>
      </w:r>
      <w:r w:rsidR="00622F42">
        <w:t xml:space="preserve">ezért </w:t>
      </w:r>
      <w:r w:rsidR="00C0290D">
        <w:t xml:space="preserve">az </w:t>
      </w:r>
      <w:proofErr w:type="gramStart"/>
      <w:r w:rsidR="00C0290D">
        <w:t xml:space="preserve">Önkormányzat </w:t>
      </w:r>
      <w:r w:rsidR="007413EF">
        <w:t xml:space="preserve"> </w:t>
      </w:r>
      <w:r w:rsidR="00C0290D">
        <w:t>részmunkaidőben</w:t>
      </w:r>
      <w:proofErr w:type="gramEnd"/>
      <w:r w:rsidR="00C0290D">
        <w:t xml:space="preserve">, </w:t>
      </w:r>
      <w:r w:rsidR="007413EF">
        <w:t>m</w:t>
      </w:r>
      <w:r w:rsidR="00C0290D">
        <w:t>egbízásos jogviszonyban alkalmazott – önkormányzati tapasztalatt</w:t>
      </w:r>
      <w:r w:rsidR="00622F42">
        <w:t xml:space="preserve">al - rendelkező munkavállalókat a feladatok folyamatos ellátásának biztosítására. </w:t>
      </w:r>
    </w:p>
    <w:p w:rsidR="000945F5" w:rsidRDefault="000945F5" w:rsidP="000945F5">
      <w:pPr>
        <w:jc w:val="both"/>
        <w:rPr>
          <w:b/>
        </w:rPr>
      </w:pPr>
    </w:p>
    <w:p w:rsidR="000945F5" w:rsidRDefault="000945F5" w:rsidP="000945F5">
      <w:pPr>
        <w:ind w:firstLine="708"/>
        <w:jc w:val="both"/>
      </w:pPr>
      <w:r>
        <w:rPr>
          <w:b/>
        </w:rPr>
        <w:t xml:space="preserve">3.) </w:t>
      </w:r>
      <w:r w:rsidRPr="00EE0F7D">
        <w:rPr>
          <w:b/>
        </w:rPr>
        <w:t xml:space="preserve">Az egészségügyi feladatok </w:t>
      </w:r>
      <w:r>
        <w:t>közül az önkormányzat működteti a védőnői szolgálatot</w:t>
      </w:r>
      <w:r w:rsidR="00A168FD">
        <w:t>. 2005. június 1</w:t>
      </w:r>
      <w:r>
        <w:t>-től (az új OEP finanszírozás szerint) Levél önko</w:t>
      </w:r>
      <w:r w:rsidR="00A168FD">
        <w:t>rmányzatá</w:t>
      </w:r>
      <w:r w:rsidR="007618A5">
        <w:t>val, 2 körzetet lát el a védőnő</w:t>
      </w:r>
      <w:r w:rsidR="00A168FD">
        <w:t>, a</w:t>
      </w:r>
      <w:r>
        <w:t xml:space="preserve"> gesztor önkormányzat Bezenye.</w:t>
      </w:r>
    </w:p>
    <w:p w:rsidR="000945F5" w:rsidRDefault="000945F5" w:rsidP="000945F5">
      <w:pPr>
        <w:jc w:val="both"/>
      </w:pPr>
      <w:r>
        <w:t xml:space="preserve">A háziorvosi teendőket vállalkozó háziorvos látja el, melynek működési kiadásaihoz (védőnői </w:t>
      </w:r>
      <w:r w:rsidRPr="004D298B">
        <w:t xml:space="preserve">szolgálat, papréti orvosi rendelő rezsiköltsége) az önkormányzat is hozzájárul. </w:t>
      </w:r>
    </w:p>
    <w:p w:rsidR="00622F42" w:rsidRPr="00AB3D96" w:rsidRDefault="00622F42" w:rsidP="000945F5">
      <w:pPr>
        <w:jc w:val="both"/>
        <w:rPr>
          <w:b/>
          <w:color w:val="FF0000"/>
        </w:rPr>
      </w:pPr>
    </w:p>
    <w:p w:rsidR="000945F5" w:rsidRDefault="000945F5" w:rsidP="000945F5">
      <w:pPr>
        <w:ind w:firstLine="708"/>
        <w:jc w:val="both"/>
      </w:pPr>
      <w:r>
        <w:rPr>
          <w:b/>
        </w:rPr>
        <w:t>4</w:t>
      </w:r>
      <w:r w:rsidRPr="00C82345">
        <w:rPr>
          <w:b/>
        </w:rPr>
        <w:t>.) Belső ellenőrzési feladatainkat</w:t>
      </w:r>
      <w:r>
        <w:t xml:space="preserve"> a külső szolgáltató megbízásával oldjuk meg.</w:t>
      </w:r>
    </w:p>
    <w:p w:rsidR="000945F5" w:rsidRPr="007D33ED" w:rsidRDefault="000945F5" w:rsidP="000945F5">
      <w:pPr>
        <w:jc w:val="both"/>
        <w:rPr>
          <w:b/>
        </w:rPr>
      </w:pPr>
    </w:p>
    <w:p w:rsidR="000945F5" w:rsidRDefault="000945F5" w:rsidP="00A168FD">
      <w:pPr>
        <w:ind w:firstLine="708"/>
        <w:jc w:val="both"/>
      </w:pPr>
      <w:r>
        <w:rPr>
          <w:b/>
        </w:rPr>
        <w:lastRenderedPageBreak/>
        <w:t>5</w:t>
      </w:r>
      <w:r w:rsidRPr="007D33ED">
        <w:rPr>
          <w:b/>
        </w:rPr>
        <w:t xml:space="preserve">.) </w:t>
      </w:r>
      <w:r>
        <w:t xml:space="preserve">A Mosonmagyaróvári </w:t>
      </w:r>
      <w:r w:rsidR="00A168FD">
        <w:t>Térségi Társuláson</w:t>
      </w:r>
      <w:r>
        <w:t xml:space="preserve"> belül közoktatási intézményeinkben továbbra is több szakszolgálat működik eredményesen: - társulásos formában működik a logopédusi ellátás, a gyermekjóléti és családsegítő támogatás. A működéssel kapcsolatos eddigi tapasztalataink kedvezőek.</w:t>
      </w:r>
    </w:p>
    <w:p w:rsidR="000945F5" w:rsidRDefault="000945F5" w:rsidP="000945F5">
      <w:pPr>
        <w:jc w:val="both"/>
      </w:pPr>
      <w:r>
        <w:t>2007. év folyamán a kedvezőbb pályázati lehe</w:t>
      </w:r>
      <w:r w:rsidR="00A168FD">
        <w:t>tőségek reményében csatlakozott az Önkormányzat</w:t>
      </w:r>
      <w:r>
        <w:t xml:space="preserve"> a </w:t>
      </w:r>
      <w:proofErr w:type="spellStart"/>
      <w:r>
        <w:t>Szigetköz-Mosoni-sík</w:t>
      </w:r>
      <w:proofErr w:type="spellEnd"/>
      <w:r>
        <w:t xml:space="preserve"> LEADER Helyi közösséghez.</w:t>
      </w:r>
    </w:p>
    <w:p w:rsidR="000945F5" w:rsidRDefault="00A168FD" w:rsidP="000945F5">
      <w:pPr>
        <w:jc w:val="both"/>
      </w:pPr>
      <w:r>
        <w:t>Az Ö</w:t>
      </w:r>
      <w:r w:rsidR="000945F5">
        <w:t xml:space="preserve">nkormányzat </w:t>
      </w:r>
      <w:r>
        <w:t xml:space="preserve">az alábbi </w:t>
      </w:r>
      <w:r w:rsidR="000945F5">
        <w:t xml:space="preserve">társulásoknak is tagja: </w:t>
      </w:r>
    </w:p>
    <w:p w:rsidR="000945F5" w:rsidRDefault="000945F5" w:rsidP="000945F5">
      <w:pPr>
        <w:jc w:val="both"/>
      </w:pPr>
      <w:r>
        <w:tab/>
        <w:t>Szigetközi Önkormányzatok Szövetsége</w:t>
      </w:r>
    </w:p>
    <w:p w:rsidR="000945F5" w:rsidRDefault="000945F5" w:rsidP="000945F5">
      <w:pPr>
        <w:jc w:val="both"/>
      </w:pPr>
      <w:r>
        <w:tab/>
        <w:t>Orvosi Kht.</w:t>
      </w:r>
    </w:p>
    <w:p w:rsidR="000945F5" w:rsidRDefault="000945F5" w:rsidP="000945F5">
      <w:pPr>
        <w:jc w:val="both"/>
      </w:pPr>
      <w:r>
        <w:tab/>
        <w:t>Vasutas Települések Szövetsége</w:t>
      </w:r>
    </w:p>
    <w:p w:rsidR="000945F5" w:rsidRDefault="000945F5" w:rsidP="000945F5">
      <w:pPr>
        <w:jc w:val="both"/>
      </w:pPr>
      <w:r>
        <w:tab/>
        <w:t>Mosonmagyaróvári Térségi Társulás Tanácsa</w:t>
      </w:r>
    </w:p>
    <w:p w:rsidR="000945F5" w:rsidRDefault="000945F5" w:rsidP="000945F5">
      <w:pPr>
        <w:jc w:val="both"/>
      </w:pPr>
      <w:r>
        <w:tab/>
        <w:t>Mosonmagyaróvár Nagytérségi Hulladékgazdálkodási Önkormányzati Társulás</w:t>
      </w:r>
    </w:p>
    <w:p w:rsidR="000945F5" w:rsidRDefault="000945F5" w:rsidP="000945F5">
      <w:pPr>
        <w:ind w:firstLine="708"/>
        <w:jc w:val="both"/>
      </w:pPr>
      <w:proofErr w:type="spellStart"/>
      <w:r>
        <w:t>Szigetköz-Felső-Duna</w:t>
      </w:r>
      <w:proofErr w:type="spellEnd"/>
      <w:r>
        <w:t xml:space="preserve"> Menti Térségi Fejlesztési Társulás.</w:t>
      </w:r>
    </w:p>
    <w:p w:rsidR="000945F5" w:rsidRDefault="000945F5" w:rsidP="000945F5">
      <w:pPr>
        <w:ind w:firstLine="708"/>
        <w:jc w:val="both"/>
      </w:pPr>
    </w:p>
    <w:p w:rsidR="000945F5" w:rsidRDefault="000945F5" w:rsidP="000945F5">
      <w:pPr>
        <w:ind w:firstLine="708"/>
        <w:jc w:val="both"/>
      </w:pPr>
      <w:r>
        <w:rPr>
          <w:b/>
        </w:rPr>
        <w:t>6</w:t>
      </w:r>
      <w:r w:rsidRPr="00BE5FC7">
        <w:rPr>
          <w:b/>
        </w:rPr>
        <w:t xml:space="preserve">.) A </w:t>
      </w:r>
      <w:r w:rsidRPr="00823737">
        <w:rPr>
          <w:b/>
        </w:rPr>
        <w:t>központi támogatások</w:t>
      </w:r>
      <w:r>
        <w:t xml:space="preserve"> </w:t>
      </w:r>
      <w:r w:rsidR="00421CB2">
        <w:t xml:space="preserve">az előző évhez képest minimális emelkedést mutatnak, </w:t>
      </w:r>
      <w:r>
        <w:t>az önko</w:t>
      </w:r>
      <w:r w:rsidR="00421CB2">
        <w:t>rmányzati feladatok teljesítéséhez, a</w:t>
      </w:r>
      <w:r>
        <w:t xml:space="preserve">z oktatási és egyéb önkormányzati feladatok ellátásához </w:t>
      </w:r>
      <w:r w:rsidR="00421CB2">
        <w:t xml:space="preserve">viszont </w:t>
      </w:r>
      <w:r>
        <w:t xml:space="preserve">egyre nagyobb mértékben kell az </w:t>
      </w:r>
      <w:r w:rsidR="00421CB2">
        <w:t xml:space="preserve">önkormányzati saját bevételeket felhasználni. </w:t>
      </w:r>
    </w:p>
    <w:p w:rsidR="000945F5" w:rsidRDefault="000945F5" w:rsidP="000945F5">
      <w:pPr>
        <w:ind w:firstLine="708"/>
        <w:jc w:val="both"/>
        <w:rPr>
          <w:b/>
        </w:rPr>
      </w:pPr>
    </w:p>
    <w:p w:rsidR="000945F5" w:rsidRDefault="000945F5" w:rsidP="000945F5">
      <w:pPr>
        <w:ind w:firstLine="708"/>
        <w:jc w:val="both"/>
      </w:pPr>
      <w:r>
        <w:rPr>
          <w:b/>
        </w:rPr>
        <w:t>7</w:t>
      </w:r>
      <w:r w:rsidRPr="00AE4BCB">
        <w:rPr>
          <w:b/>
        </w:rPr>
        <w:t>.) Az előirányzatok tervezettől eltérő felhasználását</w:t>
      </w:r>
      <w:r>
        <w:t xml:space="preserve"> a pénzügyi helyzetet befolyásoló tényezők alakulásai okozták.</w:t>
      </w:r>
    </w:p>
    <w:p w:rsidR="000945F5" w:rsidRDefault="000945F5" w:rsidP="000945F5">
      <w:pPr>
        <w:ind w:firstLine="708"/>
        <w:jc w:val="both"/>
      </w:pPr>
    </w:p>
    <w:p w:rsidR="000945F5" w:rsidRDefault="000945F5" w:rsidP="000945F5">
      <w:pPr>
        <w:ind w:firstLine="708"/>
        <w:jc w:val="both"/>
      </w:pPr>
      <w:r>
        <w:rPr>
          <w:b/>
        </w:rPr>
        <w:t>8</w:t>
      </w:r>
      <w:r w:rsidRPr="00807347">
        <w:rPr>
          <w:b/>
        </w:rPr>
        <w:t>.) A Helyi Horvát Kisebbsé</w:t>
      </w:r>
      <w:r w:rsidR="00A168FD">
        <w:rPr>
          <w:b/>
        </w:rPr>
        <w:t xml:space="preserve">gi Önkormányzatnak 500.000 Ft támogatást biztosított a Képviselő-testület, </w:t>
      </w:r>
      <w:r>
        <w:t>a horvát kultúra és oktatás s</w:t>
      </w:r>
      <w:r w:rsidR="00800F73">
        <w:t>egítése, fennmaradása érdekében</w:t>
      </w:r>
      <w:r>
        <w:t>.</w:t>
      </w:r>
    </w:p>
    <w:p w:rsidR="000945F5" w:rsidRDefault="000945F5" w:rsidP="000945F5">
      <w:pPr>
        <w:ind w:firstLine="708"/>
        <w:jc w:val="both"/>
      </w:pPr>
    </w:p>
    <w:p w:rsidR="000945F5" w:rsidRDefault="000945F5" w:rsidP="000945F5">
      <w:pPr>
        <w:ind w:firstLine="708"/>
        <w:jc w:val="both"/>
      </w:pPr>
      <w:r>
        <w:rPr>
          <w:b/>
        </w:rPr>
        <w:t>9</w:t>
      </w:r>
      <w:r w:rsidRPr="00C03787">
        <w:rPr>
          <w:b/>
        </w:rPr>
        <w:t>.) Munkahelyteremtő intézkedést</w:t>
      </w:r>
      <w:r>
        <w:t xml:space="preserve"> a közcélú foglalkoztatás keretében végeztünk, ahol a terület-rendezési, csapadékvíz elvezetők tisztítási, park – és</w:t>
      </w:r>
      <w:r w:rsidR="00622F42">
        <w:t xml:space="preserve"> temető karbantartási feladatok</w:t>
      </w:r>
      <w:r>
        <w:t xml:space="preserve"> ellátását oldottuk meg átlagosan, </w:t>
      </w:r>
      <w:r w:rsidRPr="000637AA">
        <w:t>1</w:t>
      </w:r>
      <w:r>
        <w:t xml:space="preserve"> fő foglalkoztatásával.</w:t>
      </w:r>
    </w:p>
    <w:p w:rsidR="000945F5" w:rsidRDefault="000945F5" w:rsidP="00800F73">
      <w:pPr>
        <w:jc w:val="both"/>
      </w:pPr>
    </w:p>
    <w:p w:rsidR="00622F42" w:rsidRDefault="00622F42" w:rsidP="00800F73">
      <w:pPr>
        <w:jc w:val="both"/>
      </w:pPr>
      <w:r>
        <w:t xml:space="preserve">Az Önkormányzat kötelező feladatait, valamint az önként vállalt feladatait ellátta, a költségvetési intézmények zavartalan működése biztosítva volt. </w:t>
      </w:r>
    </w:p>
    <w:p w:rsidR="00622F42" w:rsidRDefault="00622F42" w:rsidP="00800F73">
      <w:pPr>
        <w:jc w:val="both"/>
      </w:pPr>
    </w:p>
    <w:p w:rsidR="000945F5" w:rsidRPr="00AE4BCB" w:rsidRDefault="000945F5" w:rsidP="000945F5">
      <w:pPr>
        <w:jc w:val="both"/>
      </w:pPr>
      <w:r w:rsidRPr="00AE4BCB">
        <w:rPr>
          <w:b/>
          <w:u w:val="single"/>
        </w:rPr>
        <w:t>II. A bevételi források és azok teljesítése</w:t>
      </w:r>
    </w:p>
    <w:p w:rsidR="00421CB2" w:rsidRDefault="00421CB2" w:rsidP="000945F5">
      <w:pPr>
        <w:jc w:val="both"/>
      </w:pPr>
    </w:p>
    <w:p w:rsidR="00AC581F" w:rsidRDefault="00622F42" w:rsidP="000945F5">
      <w:pPr>
        <w:jc w:val="both"/>
      </w:pPr>
      <w:r>
        <w:t xml:space="preserve">Az Önkormányzat a </w:t>
      </w:r>
      <w:r w:rsidR="00997DCB">
        <w:t xml:space="preserve">központi költségvetésről szóló törvényben foglaltak szerint meghatározott központi támogatásokban részesült a település lakosságszáma, illetve az ellátott feladatok alapján. 2019. évben önkormányzatunkat </w:t>
      </w:r>
      <w:r w:rsidR="00AC581F">
        <w:t>84.662.961 Ft központi támogatás illette meg.</w:t>
      </w:r>
    </w:p>
    <w:p w:rsidR="00AC581F" w:rsidRDefault="00AC581F" w:rsidP="000945F5">
      <w:pPr>
        <w:jc w:val="both"/>
      </w:pPr>
    </w:p>
    <w:p w:rsidR="000945F5" w:rsidRDefault="00AC581F" w:rsidP="000945F5">
      <w:pPr>
        <w:jc w:val="both"/>
      </w:pPr>
      <w:r>
        <w:t xml:space="preserve">Közhatalmi bevételeink között továbbra is legjelentősebb bevételi forrása az önkormányzatnak az iparűzési adó. </w:t>
      </w:r>
    </w:p>
    <w:p w:rsidR="00AC581F" w:rsidRDefault="00AC581F" w:rsidP="000945F5">
      <w:pPr>
        <w:jc w:val="both"/>
      </w:pPr>
    </w:p>
    <w:p w:rsidR="00AC581F" w:rsidRDefault="00AC581F" w:rsidP="000945F5">
      <w:pPr>
        <w:jc w:val="both"/>
      </w:pPr>
      <w:r>
        <w:t>Iparűzési adó</w:t>
      </w:r>
      <w:r>
        <w:tab/>
      </w:r>
      <w:r>
        <w:tab/>
      </w:r>
      <w:r>
        <w:tab/>
      </w:r>
      <w:r w:rsidR="003A4584">
        <w:t xml:space="preserve"> </w:t>
      </w:r>
      <w:r>
        <w:t>23.114.998 Ft</w:t>
      </w:r>
    </w:p>
    <w:p w:rsidR="00AC581F" w:rsidRDefault="00AC581F" w:rsidP="000945F5">
      <w:pPr>
        <w:jc w:val="both"/>
      </w:pPr>
      <w:proofErr w:type="gramStart"/>
      <w:r>
        <w:t>Építményadó</w:t>
      </w:r>
      <w:r>
        <w:tab/>
      </w:r>
      <w:r>
        <w:tab/>
      </w:r>
      <w:r>
        <w:tab/>
        <w:t xml:space="preserve">  </w:t>
      </w:r>
      <w:r w:rsidR="003A4584">
        <w:t xml:space="preserve"> </w:t>
      </w:r>
      <w:r>
        <w:t>9</w:t>
      </w:r>
      <w:proofErr w:type="gramEnd"/>
      <w:r>
        <w:t>.843.139 Ft</w:t>
      </w:r>
    </w:p>
    <w:p w:rsidR="00AC581F" w:rsidRDefault="00AC581F" w:rsidP="000945F5">
      <w:pPr>
        <w:jc w:val="both"/>
      </w:pPr>
      <w:r>
        <w:t xml:space="preserve">Kommunális </w:t>
      </w:r>
      <w:proofErr w:type="gramStart"/>
      <w:r>
        <w:t>adó</w:t>
      </w:r>
      <w:r>
        <w:tab/>
      </w:r>
      <w:r>
        <w:tab/>
        <w:t xml:space="preserve">  </w:t>
      </w:r>
      <w:r w:rsidR="003A4584">
        <w:t xml:space="preserve"> </w:t>
      </w:r>
      <w:r>
        <w:t>6</w:t>
      </w:r>
      <w:proofErr w:type="gramEnd"/>
      <w:r>
        <w:t>.779.306 Ft</w:t>
      </w:r>
    </w:p>
    <w:p w:rsidR="00AC581F" w:rsidRDefault="00AC581F" w:rsidP="000945F5">
      <w:pPr>
        <w:jc w:val="both"/>
      </w:pPr>
      <w:r>
        <w:t>Telekadó</w:t>
      </w:r>
      <w:r>
        <w:tab/>
      </w:r>
      <w:r w:rsidR="003A4584">
        <w:tab/>
      </w:r>
      <w:r w:rsidR="003A4584">
        <w:tab/>
        <w:t>210.291.889 Ft.</w:t>
      </w:r>
    </w:p>
    <w:p w:rsidR="003A4584" w:rsidRDefault="003A4584" w:rsidP="003A4584">
      <w:pPr>
        <w:autoSpaceDE w:val="0"/>
        <w:autoSpaceDN w:val="0"/>
        <w:adjustRightInd w:val="0"/>
        <w:jc w:val="both"/>
      </w:pPr>
    </w:p>
    <w:p w:rsidR="003A4584" w:rsidRPr="00421CB2" w:rsidRDefault="003A4584" w:rsidP="003A4584">
      <w:pPr>
        <w:autoSpaceDE w:val="0"/>
        <w:autoSpaceDN w:val="0"/>
        <w:adjustRightInd w:val="0"/>
        <w:jc w:val="both"/>
      </w:pPr>
      <w:r>
        <w:t xml:space="preserve">Az átengedett adók közül a gépjárműadó bevétel - melynek a 40 %-a marad önkormányzatunknál – 3.996.910 Ft volt. </w:t>
      </w:r>
    </w:p>
    <w:p w:rsidR="003A4584" w:rsidRDefault="003A4584" w:rsidP="000945F5">
      <w:pPr>
        <w:jc w:val="both"/>
      </w:pPr>
    </w:p>
    <w:p w:rsidR="00421CB2" w:rsidRDefault="000945F5" w:rsidP="00421CB2">
      <w:pPr>
        <w:autoSpaceDE w:val="0"/>
        <w:autoSpaceDN w:val="0"/>
        <w:adjustRightInd w:val="0"/>
        <w:jc w:val="both"/>
      </w:pPr>
      <w:r w:rsidRPr="00794927">
        <w:t>A 201</w:t>
      </w:r>
      <w:r w:rsidR="00A168FD">
        <w:t>9</w:t>
      </w:r>
      <w:r w:rsidR="0080756D">
        <w:t>.</w:t>
      </w:r>
      <w:r w:rsidRPr="00794927">
        <w:t xml:space="preserve"> évi </w:t>
      </w:r>
      <w:r w:rsidR="00421CB2">
        <w:t xml:space="preserve">helyi </w:t>
      </w:r>
      <w:r w:rsidRPr="00794927">
        <w:t xml:space="preserve">adóbevételek </w:t>
      </w:r>
      <w:r w:rsidR="00421CB2">
        <w:t xml:space="preserve">összege </w:t>
      </w:r>
      <w:r w:rsidR="0080756D" w:rsidRPr="0080756D">
        <w:rPr>
          <w:rFonts w:eastAsiaTheme="minorHAnsi"/>
          <w:color w:val="000000"/>
          <w:lang w:eastAsia="en-US"/>
        </w:rPr>
        <w:t>254</w:t>
      </w:r>
      <w:r w:rsidR="0080756D">
        <w:rPr>
          <w:rFonts w:eastAsiaTheme="minorHAnsi"/>
          <w:color w:val="000000"/>
          <w:lang w:eastAsia="en-US"/>
        </w:rPr>
        <w:t>.</w:t>
      </w:r>
      <w:r w:rsidR="0080756D" w:rsidRPr="0080756D">
        <w:rPr>
          <w:rFonts w:eastAsiaTheme="minorHAnsi"/>
          <w:color w:val="000000"/>
          <w:lang w:eastAsia="en-US"/>
        </w:rPr>
        <w:t>127</w:t>
      </w:r>
      <w:r w:rsidR="0080756D">
        <w:rPr>
          <w:rFonts w:eastAsiaTheme="minorHAnsi"/>
          <w:color w:val="000000"/>
          <w:lang w:eastAsia="en-US"/>
        </w:rPr>
        <w:t>.</w:t>
      </w:r>
      <w:r w:rsidR="0080756D" w:rsidRPr="0080756D">
        <w:rPr>
          <w:rFonts w:eastAsiaTheme="minorHAnsi"/>
          <w:color w:val="000000"/>
          <w:lang w:eastAsia="en-US"/>
        </w:rPr>
        <w:t>828</w:t>
      </w:r>
      <w:r w:rsidR="0080756D">
        <w:rPr>
          <w:rFonts w:eastAsiaTheme="minorHAnsi"/>
          <w:color w:val="000000"/>
          <w:lang w:eastAsia="en-US"/>
        </w:rPr>
        <w:t xml:space="preserve"> </w:t>
      </w:r>
      <w:r w:rsidRPr="00421CB2">
        <w:rPr>
          <w:color w:val="000000" w:themeColor="text1"/>
        </w:rPr>
        <w:t>Ft</w:t>
      </w:r>
      <w:r w:rsidR="00421CB2" w:rsidRPr="00421CB2">
        <w:rPr>
          <w:color w:val="000000" w:themeColor="text1"/>
        </w:rPr>
        <w:t xml:space="preserve">. Ez </w:t>
      </w:r>
      <w:r w:rsidR="00421CB2" w:rsidRPr="00421CB2">
        <w:t xml:space="preserve">az </w:t>
      </w:r>
      <w:r w:rsidR="00421CB2">
        <w:t xml:space="preserve">összeg tartalmazza az </w:t>
      </w:r>
      <w:proofErr w:type="spellStart"/>
      <w:r w:rsidR="00421CB2" w:rsidRPr="00421CB2">
        <w:t>Eurovegas</w:t>
      </w:r>
      <w:proofErr w:type="spellEnd"/>
      <w:r w:rsidR="00421CB2" w:rsidRPr="00421CB2">
        <w:t xml:space="preserve"> felszámolását követően </w:t>
      </w:r>
      <w:r w:rsidR="00421CB2">
        <w:t>megfizetett</w:t>
      </w:r>
      <w:r w:rsidR="00421CB2" w:rsidRPr="00421CB2">
        <w:t xml:space="preserve"> </w:t>
      </w:r>
      <w:r w:rsidR="00800F73">
        <w:t>korábbi évek 208.303.468 Ft telekadóját</w:t>
      </w:r>
      <w:r w:rsidR="00421CB2" w:rsidRPr="00421CB2">
        <w:t>.</w:t>
      </w:r>
    </w:p>
    <w:p w:rsidR="003A4584" w:rsidRDefault="003A4584" w:rsidP="003A4584">
      <w:pPr>
        <w:jc w:val="both"/>
        <w:rPr>
          <w:b/>
        </w:rPr>
      </w:pPr>
    </w:p>
    <w:p w:rsidR="003A4584" w:rsidRDefault="003A4584" w:rsidP="003A4584">
      <w:pPr>
        <w:jc w:val="both"/>
      </w:pPr>
      <w:r w:rsidRPr="003A4584">
        <w:t>Önkormányzatunk egészségüggyel</w:t>
      </w:r>
      <w:r>
        <w:rPr>
          <w:b/>
        </w:rPr>
        <w:t xml:space="preserve"> </w:t>
      </w:r>
      <w:r w:rsidRPr="003A4584">
        <w:t>kapcsola</w:t>
      </w:r>
      <w:r>
        <w:t>tos feladataira az Országos Egészségpénztártól kap támogatást, mely összeg a támogatás értékű bevételek között szerepel, összege: 5.990.400.-</w:t>
      </w:r>
      <w:r w:rsidRPr="00794927">
        <w:t xml:space="preserve"> </w:t>
      </w:r>
      <w:r>
        <w:t>Ft volt.</w:t>
      </w:r>
    </w:p>
    <w:p w:rsidR="00994998" w:rsidRPr="00687BFA" w:rsidRDefault="00994998" w:rsidP="000945F5">
      <w:pPr>
        <w:spacing w:line="360" w:lineRule="auto"/>
        <w:jc w:val="both"/>
        <w:rPr>
          <w:b/>
        </w:rPr>
      </w:pPr>
      <w:r w:rsidRPr="00953DAC">
        <w:tab/>
      </w:r>
    </w:p>
    <w:p w:rsidR="003A4584" w:rsidRDefault="003A4584" w:rsidP="003A4584">
      <w:pPr>
        <w:jc w:val="both"/>
      </w:pPr>
      <w:r>
        <w:t xml:space="preserve">Az Önkormányzat nehéz gazdasági helyzete indokolta, hogy a gazdálkodás és az önkormányzat zavartalan működése érdekében likviditású célú hitel, illetve rövid lejáratú </w:t>
      </w:r>
      <w:proofErr w:type="gramStart"/>
      <w:r>
        <w:t>hitel  felvételére</w:t>
      </w:r>
      <w:proofErr w:type="gramEnd"/>
      <w:r>
        <w:t xml:space="preserve"> került sor 126.082.127 Ft összegben, mely 2019. szeptember 30-ig visszafizetésre került. </w:t>
      </w:r>
    </w:p>
    <w:p w:rsidR="003A4584" w:rsidRDefault="003A4584" w:rsidP="003A4584">
      <w:pPr>
        <w:jc w:val="both"/>
      </w:pPr>
    </w:p>
    <w:p w:rsidR="003A4584" w:rsidRDefault="003A4584" w:rsidP="003A4584">
      <w:pPr>
        <w:jc w:val="both"/>
      </w:pPr>
      <w:r>
        <w:t>Ingatlan értékesítésből az Önkormányzat 12.700.000.- Ft bevételt tervezett, mely 4.314.961-ra teljesült</w:t>
      </w:r>
      <w:r w:rsidR="005F5259">
        <w:t>.</w:t>
      </w:r>
    </w:p>
    <w:p w:rsidR="006F3A0C" w:rsidRDefault="006F3A0C" w:rsidP="00767218">
      <w:pPr>
        <w:jc w:val="both"/>
      </w:pPr>
    </w:p>
    <w:p w:rsidR="00767218" w:rsidRPr="00EF1902" w:rsidRDefault="00767218" w:rsidP="000945F5">
      <w:pPr>
        <w:jc w:val="both"/>
      </w:pPr>
    </w:p>
    <w:p w:rsidR="000945F5" w:rsidRDefault="000945F5" w:rsidP="000945F5">
      <w:pPr>
        <w:jc w:val="both"/>
        <w:rPr>
          <w:b/>
          <w:u w:val="single"/>
        </w:rPr>
      </w:pPr>
      <w:r w:rsidRPr="00D359F9">
        <w:rPr>
          <w:b/>
          <w:u w:val="single"/>
        </w:rPr>
        <w:t>III. Kiadások alakulása</w:t>
      </w:r>
    </w:p>
    <w:p w:rsidR="000945F5" w:rsidRDefault="000945F5" w:rsidP="000945F5">
      <w:pPr>
        <w:jc w:val="both"/>
        <w:rPr>
          <w:b/>
          <w:u w:val="single"/>
        </w:rPr>
      </w:pPr>
    </w:p>
    <w:p w:rsidR="000945F5" w:rsidRDefault="00EF1902" w:rsidP="000945F5">
      <w:pPr>
        <w:jc w:val="both"/>
      </w:pPr>
      <w:r>
        <w:t xml:space="preserve">A kiadások </w:t>
      </w:r>
      <w:r w:rsidR="00237276">
        <w:t xml:space="preserve">jelentős részét a személyi juttatások és járulékai teszik ki. A dologi kiadások között a közüzemi díjak a legnagyobb tétel. </w:t>
      </w:r>
    </w:p>
    <w:p w:rsidR="000945F5" w:rsidRDefault="000945F5" w:rsidP="000945F5">
      <w:pPr>
        <w:jc w:val="both"/>
      </w:pPr>
      <w:r>
        <w:t xml:space="preserve">A működési célú pénzeszköz-átadás összege tartalmazza a non-profit szervezetek, a háztartások, a kistérségek működési támogatását, a társadalom és </w:t>
      </w:r>
      <w:proofErr w:type="spellStart"/>
      <w:r>
        <w:t>szoc.pol</w:t>
      </w:r>
      <w:proofErr w:type="spellEnd"/>
      <w:r>
        <w:t>. juttatások összegét, valamint a közös hivatal működésé</w:t>
      </w:r>
      <w:r w:rsidR="007C0867">
        <w:t>hez önkormányzatunkra eső támogatást.</w:t>
      </w:r>
    </w:p>
    <w:p w:rsidR="000945F5" w:rsidRDefault="000945F5" w:rsidP="000945F5">
      <w:pPr>
        <w:jc w:val="both"/>
      </w:pPr>
    </w:p>
    <w:p w:rsidR="000945F5" w:rsidRDefault="000945F5" w:rsidP="00237276">
      <w:pPr>
        <w:jc w:val="both"/>
      </w:pPr>
      <w:r w:rsidRPr="00962E9B">
        <w:rPr>
          <w:b/>
        </w:rPr>
        <w:t>A</w:t>
      </w:r>
      <w:r>
        <w:rPr>
          <w:b/>
        </w:rPr>
        <w:t xml:space="preserve"> kiadások </w:t>
      </w:r>
      <w:r w:rsidRPr="00962E9B">
        <w:rPr>
          <w:b/>
        </w:rPr>
        <w:t>teljesítésének vizsgálata</w:t>
      </w:r>
      <w:r>
        <w:t xml:space="preserve"> során megállapítható, hogy </w:t>
      </w:r>
      <w:r w:rsidRPr="00EA2CB8">
        <w:t>201</w:t>
      </w:r>
      <w:r w:rsidR="00F256E2">
        <w:t>9</w:t>
      </w:r>
      <w:r w:rsidRPr="00EA2CB8">
        <w:t>. évb</w:t>
      </w:r>
      <w:r w:rsidR="00F256E2">
        <w:t>en a bevételeinkből nem tudt</w:t>
      </w:r>
      <w:r w:rsidRPr="00EA2CB8">
        <w:t xml:space="preserve">uk </w:t>
      </w:r>
      <w:r w:rsidR="00F256E2">
        <w:t xml:space="preserve">fedezni a kiadásokat. </w:t>
      </w:r>
      <w:r>
        <w:t>A kiadások nagy részét a bérkiadások és azok járulékai teszik ki, működési kiadásokból többnyire a közműdíjak kiegyenlítésére (gáz,- villamos energia, víz,- csatornadíjak</w:t>
      </w:r>
      <w:r w:rsidR="00F256E2">
        <w:t>), karbantartásra, a gyepmesteri feladatok ellátására, az önkormányzat, az óvoda és a nemzetiségi önkormányzat könyvelési feladatainak ellátására</w:t>
      </w:r>
      <w:r>
        <w:t>, költöttünk.</w:t>
      </w:r>
    </w:p>
    <w:p w:rsidR="001A4334" w:rsidRDefault="001A4334" w:rsidP="000945F5">
      <w:pPr>
        <w:ind w:firstLine="708"/>
        <w:jc w:val="both"/>
      </w:pPr>
    </w:p>
    <w:p w:rsidR="001A4334" w:rsidRDefault="001A4334" w:rsidP="001A4334">
      <w:pPr>
        <w:jc w:val="both"/>
      </w:pPr>
      <w:r>
        <w:t xml:space="preserve">Nagyon jelentős kiadás volt, az előző önkormányzati vezetés által kötött megbízási szerződés dr. </w:t>
      </w:r>
      <w:proofErr w:type="spellStart"/>
      <w:r>
        <w:t>Szlamka</w:t>
      </w:r>
      <w:proofErr w:type="spellEnd"/>
      <w:r>
        <w:t xml:space="preserve"> Gergely ügyvéddel, ami az </w:t>
      </w:r>
      <w:proofErr w:type="spellStart"/>
      <w:r>
        <w:t>Eurovegas</w:t>
      </w:r>
      <w:proofErr w:type="spellEnd"/>
      <w:r>
        <w:t xml:space="preserve"> kft. felszámolása kapcsán beérkezett telekadó bevétel 25 %-ának kifizetésére szólt. Az összeg meghaladta az 52 millió forintot. </w:t>
      </w:r>
    </w:p>
    <w:p w:rsidR="000945F5" w:rsidRDefault="000945F5" w:rsidP="000945F5">
      <w:pPr>
        <w:ind w:firstLine="708"/>
        <w:jc w:val="both"/>
      </w:pPr>
    </w:p>
    <w:p w:rsidR="000945F5" w:rsidRDefault="00B439E0" w:rsidP="000945F5">
      <w:pPr>
        <w:jc w:val="both"/>
      </w:pPr>
      <w:r>
        <w:t>A beruházási, felújítási kiadások között szerepelt</w:t>
      </w:r>
      <w:r w:rsidR="000945F5">
        <w:t>ek:</w:t>
      </w:r>
    </w:p>
    <w:p w:rsidR="00B439E0" w:rsidRDefault="00B439E0" w:rsidP="00B439E0">
      <w:pPr>
        <w:pStyle w:val="Listaszerbekezds"/>
        <w:numPr>
          <w:ilvl w:val="0"/>
          <w:numId w:val="2"/>
        </w:numPr>
        <w:jc w:val="both"/>
      </w:pPr>
      <w:r>
        <w:t>Ipari park tevékenysége</w:t>
      </w:r>
    </w:p>
    <w:p w:rsidR="00F256E2" w:rsidRDefault="00B439E0" w:rsidP="009D5FAE">
      <w:pPr>
        <w:pStyle w:val="Listaszerbekezds"/>
        <w:numPr>
          <w:ilvl w:val="0"/>
          <w:numId w:val="2"/>
        </w:numPr>
        <w:jc w:val="both"/>
      </w:pPr>
      <w:r>
        <w:t xml:space="preserve">MAKADÁM </w:t>
      </w:r>
      <w:proofErr w:type="gramStart"/>
      <w:r>
        <w:t>Útépítő  és</w:t>
      </w:r>
      <w:proofErr w:type="gramEnd"/>
      <w:r>
        <w:t xml:space="preserve"> Helyreállító Kft-nél megrendelt munkák:</w:t>
      </w:r>
    </w:p>
    <w:p w:rsidR="00B439E0" w:rsidRDefault="00B439E0" w:rsidP="00B439E0">
      <w:pPr>
        <w:pStyle w:val="Listaszerbekezds"/>
        <w:numPr>
          <w:ilvl w:val="0"/>
          <w:numId w:val="8"/>
        </w:numPr>
        <w:jc w:val="both"/>
      </w:pPr>
      <w:r>
        <w:t>Bezenye, Templom út torkolati ívben szegély javítási munkák (205.395.- Ft)</w:t>
      </w:r>
    </w:p>
    <w:p w:rsidR="00676A33" w:rsidRDefault="00676A33" w:rsidP="00B439E0">
      <w:pPr>
        <w:pStyle w:val="Listaszerbekezds"/>
        <w:numPr>
          <w:ilvl w:val="0"/>
          <w:numId w:val="8"/>
        </w:numPr>
        <w:jc w:val="both"/>
      </w:pPr>
      <w:r>
        <w:t>Jókai utca süllyesztett szegélyépítési munkái (3.246.408.- Ft)</w:t>
      </w:r>
    </w:p>
    <w:p w:rsidR="00676A33" w:rsidRDefault="00676A33" w:rsidP="00B439E0">
      <w:pPr>
        <w:pStyle w:val="Listaszerbekezds"/>
        <w:numPr>
          <w:ilvl w:val="0"/>
          <w:numId w:val="8"/>
        </w:numPr>
        <w:jc w:val="both"/>
      </w:pPr>
      <w:r>
        <w:t>Jókai utca útépítési munkáinak többletmunkái (7.541.961.- Ft)</w:t>
      </w:r>
    </w:p>
    <w:p w:rsidR="00B439E0" w:rsidRDefault="00B439E0" w:rsidP="00B439E0">
      <w:pPr>
        <w:pStyle w:val="Listaszerbekezds"/>
        <w:numPr>
          <w:ilvl w:val="0"/>
          <w:numId w:val="8"/>
        </w:numPr>
        <w:jc w:val="both"/>
      </w:pPr>
      <w:r>
        <w:t>Dózsa u. és Faiskola u. közterületen lévő fák kivágása (1.050.290.- Ft)</w:t>
      </w:r>
    </w:p>
    <w:p w:rsidR="00B439E0" w:rsidRDefault="00B439E0" w:rsidP="00B439E0">
      <w:pPr>
        <w:pStyle w:val="Listaszerbekezds"/>
        <w:numPr>
          <w:ilvl w:val="0"/>
          <w:numId w:val="8"/>
        </w:numPr>
      </w:pPr>
      <w:r>
        <w:t xml:space="preserve">Bezenye, Faiskola u. </w:t>
      </w:r>
      <w:proofErr w:type="spellStart"/>
      <w:r>
        <w:t>cserjeírtás</w:t>
      </w:r>
      <w:proofErr w:type="spellEnd"/>
      <w:r>
        <w:t xml:space="preserve"> és fák gallyazása, Táncsics u. favágás, kavicsos föld </w:t>
      </w:r>
      <w:proofErr w:type="spellStart"/>
      <w:r>
        <w:t>depo</w:t>
      </w:r>
      <w:proofErr w:type="spellEnd"/>
      <w:r>
        <w:t xml:space="preserve"> elterítése külterületi mezőgazdasági utakra, törmelék </w:t>
      </w:r>
      <w:proofErr w:type="spellStart"/>
      <w:r>
        <w:t>depo</w:t>
      </w:r>
      <w:proofErr w:type="spellEnd"/>
      <w:r>
        <w:t xml:space="preserve"> helybeni darálása, Paprét bevezető út kátyúzása, Paprét buszforduló burkolat javítása, Petőfi u. árokjavítás, Ipari Park burkolatjel festés. (A vállalkozói díj nettó 18.914.998 Ft, bruttó 24.022.047 Ft, melynek 50 %-a került kifizetésre.)</w:t>
      </w:r>
    </w:p>
    <w:p w:rsidR="00B439E0" w:rsidRDefault="00B439E0" w:rsidP="00B439E0">
      <w:pPr>
        <w:pStyle w:val="Listaszerbekezds"/>
        <w:numPr>
          <w:ilvl w:val="0"/>
          <w:numId w:val="8"/>
        </w:numPr>
      </w:pPr>
      <w:r>
        <w:t xml:space="preserve">a Bezenye, Északi Ipari Park útépítés és </w:t>
      </w:r>
      <w:proofErr w:type="spellStart"/>
      <w:r>
        <w:t>előközművesítés</w:t>
      </w:r>
      <w:proofErr w:type="spellEnd"/>
      <w:r>
        <w:t xml:space="preserve"> tárgyában megkötött vállalkozási szerződés módosítás az elvégzendő pótmunkákra vonatkoztak nettó 19.942.266 Ft összegben</w:t>
      </w:r>
    </w:p>
    <w:p w:rsidR="00676A33" w:rsidRDefault="00676A33" w:rsidP="00676A33">
      <w:pPr>
        <w:pStyle w:val="Listaszerbekezds"/>
        <w:numPr>
          <w:ilvl w:val="0"/>
          <w:numId w:val="8"/>
        </w:numPr>
        <w:jc w:val="both"/>
      </w:pPr>
      <w:r>
        <w:t xml:space="preserve">Bezenye út- és ároképítési munkák kivitelezése (21.455.733.- Ft összegben). Kifizetésre került 50 % előleg, 10.727.867.- Ft összegben. </w:t>
      </w:r>
    </w:p>
    <w:p w:rsidR="00676A33" w:rsidRDefault="00676A33" w:rsidP="00676A33">
      <w:pPr>
        <w:pStyle w:val="Listaszerbekezds"/>
        <w:numPr>
          <w:ilvl w:val="0"/>
          <w:numId w:val="8"/>
        </w:numPr>
        <w:jc w:val="both"/>
      </w:pPr>
      <w:r>
        <w:lastRenderedPageBreak/>
        <w:t>Bezenye, Ipari Park bejáratánál táblatartó fal építésére. A munka elvégzésére teljesítésigazolás nincs. A számla benyújtásra került 902.974.- Ft összegben. (kifizetésére nem került sor)</w:t>
      </w:r>
    </w:p>
    <w:p w:rsidR="00676A33" w:rsidRDefault="00676A33" w:rsidP="00676A33">
      <w:pPr>
        <w:pStyle w:val="Listaszerbekezds"/>
        <w:numPr>
          <w:ilvl w:val="0"/>
          <w:numId w:val="2"/>
        </w:numPr>
        <w:jc w:val="both"/>
      </w:pPr>
      <w:r>
        <w:t>LUX INVEST 2000 Kft. által elvégzett közvilágítás korszerűsítés, lámpacsere</w:t>
      </w:r>
      <w:r w:rsidR="001A4334">
        <w:t xml:space="preserve"> 5.238.750 Ft értékben.</w:t>
      </w:r>
    </w:p>
    <w:p w:rsidR="000945F5" w:rsidRDefault="000945F5" w:rsidP="002337D7">
      <w:pPr>
        <w:jc w:val="both"/>
      </w:pPr>
    </w:p>
    <w:p w:rsidR="00F256E2" w:rsidRPr="002337D7" w:rsidRDefault="002337D7" w:rsidP="002337D7">
      <w:pPr>
        <w:jc w:val="both"/>
      </w:pPr>
      <w:r>
        <w:t xml:space="preserve">A </w:t>
      </w:r>
      <w:r w:rsidR="00F256E2" w:rsidRPr="00662D00">
        <w:rPr>
          <w:b/>
        </w:rPr>
        <w:t xml:space="preserve">MAKADÁM </w:t>
      </w:r>
      <w:r>
        <w:rPr>
          <w:b/>
        </w:rPr>
        <w:t xml:space="preserve">Kft. által végzett munkákból </w:t>
      </w:r>
      <w:r w:rsidR="00F256E2" w:rsidRPr="00662D00">
        <w:rPr>
          <w:b/>
        </w:rPr>
        <w:t>43.584.128 Ft</w:t>
      </w:r>
      <w:r>
        <w:rPr>
          <w:b/>
        </w:rPr>
        <w:t xml:space="preserve"> kifizetésére nem került sor.</w:t>
      </w:r>
    </w:p>
    <w:p w:rsidR="009912C6" w:rsidRDefault="009912C6" w:rsidP="000945F5">
      <w:pPr>
        <w:jc w:val="both"/>
      </w:pPr>
    </w:p>
    <w:p w:rsidR="000945F5" w:rsidRDefault="009912C6" w:rsidP="000945F5">
      <w:pPr>
        <w:jc w:val="both"/>
      </w:pPr>
      <w:r>
        <w:t xml:space="preserve">Az Önkormányzat </w:t>
      </w:r>
      <w:r w:rsidRPr="00071A42">
        <w:rPr>
          <w:b/>
        </w:rPr>
        <w:t>visszafizetési kötelezettsége</w:t>
      </w:r>
      <w:r>
        <w:t xml:space="preserve"> és fizetendő kamat </w:t>
      </w:r>
      <w:r w:rsidRPr="009912C6">
        <w:rPr>
          <w:b/>
        </w:rPr>
        <w:t>8.829.333 Ft</w:t>
      </w:r>
      <w:r>
        <w:t>. A visszafizetési kötelezettség a szociális feladatokra kapott támogatás, a minimálbér és a garantált bérminimum emelés hatásának kompenzációja, a téli rezsicsökkentésre kapott támogatás, valamint a települési önkormányzatok egyes köznevelési feladatainak támogatása fel nem használásából adódik. A legnagyobb összeg a köznevelési feladatokhoz kapcsolódik</w:t>
      </w:r>
      <w:r w:rsidR="00071A42">
        <w:t>,</w:t>
      </w:r>
      <w:r>
        <w:t xml:space="preserve"> </w:t>
      </w:r>
      <w:r w:rsidR="00071A42">
        <w:t xml:space="preserve">sajnos az </w:t>
      </w:r>
      <w:r>
        <w:t xml:space="preserve">az óvónői </w:t>
      </w:r>
      <w:proofErr w:type="gramStart"/>
      <w:r>
        <w:t xml:space="preserve">álláshelyek </w:t>
      </w:r>
      <w:r w:rsidR="00071A42">
        <w:t xml:space="preserve"> </w:t>
      </w:r>
      <w:proofErr w:type="spellStart"/>
      <w:r w:rsidR="00071A42">
        <w:t>betöltetlensége</w:t>
      </w:r>
      <w:proofErr w:type="spellEnd"/>
      <w:proofErr w:type="gramEnd"/>
      <w:r w:rsidR="00071A42">
        <w:t xml:space="preserve"> miatt.</w:t>
      </w:r>
    </w:p>
    <w:p w:rsidR="00071A42" w:rsidRDefault="00071A42" w:rsidP="000945F5">
      <w:pPr>
        <w:jc w:val="both"/>
      </w:pPr>
    </w:p>
    <w:p w:rsidR="00071A42" w:rsidRDefault="00071A42" w:rsidP="000945F5">
      <w:pPr>
        <w:jc w:val="both"/>
      </w:pPr>
      <w:r>
        <w:t xml:space="preserve">Az Önkormányzat 2019. évi maradványa 235.057.273 Ft, melyből 8.829.333 </w:t>
      </w:r>
      <w:proofErr w:type="gramStart"/>
      <w:r>
        <w:t xml:space="preserve">Ft  </w:t>
      </w:r>
      <w:proofErr w:type="spellStart"/>
      <w:r>
        <w:t>köelezettségvállalással</w:t>
      </w:r>
      <w:proofErr w:type="spellEnd"/>
      <w:proofErr w:type="gramEnd"/>
      <w:r>
        <w:t xml:space="preserve"> terhelt (visszafizetési kötelezettség). A 226.227.940 Ft maradvány a szennyvíz- elvezetési és kezelési fejlesztési projekthez kapcsolódik.</w:t>
      </w:r>
    </w:p>
    <w:p w:rsidR="00071A42" w:rsidRDefault="00071A42" w:rsidP="000945F5">
      <w:pPr>
        <w:jc w:val="both"/>
      </w:pPr>
    </w:p>
    <w:p w:rsidR="00071A42" w:rsidRDefault="00071A42" w:rsidP="000945F5">
      <w:pPr>
        <w:jc w:val="both"/>
      </w:pPr>
    </w:p>
    <w:p w:rsidR="000945F5" w:rsidRDefault="000945F5" w:rsidP="009912C6">
      <w:pPr>
        <w:jc w:val="both"/>
      </w:pPr>
      <w:r w:rsidRPr="00353B99">
        <w:rPr>
          <w:b/>
        </w:rPr>
        <w:t xml:space="preserve">Cél- és címzett támogatáshoz </w:t>
      </w:r>
      <w:r w:rsidRPr="00353B99">
        <w:t>kapcsolódó beruházásunk nem volt</w:t>
      </w:r>
      <w:r>
        <w:t>.</w:t>
      </w:r>
    </w:p>
    <w:p w:rsidR="000945F5" w:rsidRDefault="000945F5" w:rsidP="009912C6">
      <w:pPr>
        <w:jc w:val="both"/>
      </w:pPr>
      <w:r w:rsidRPr="00D84BBA">
        <w:rPr>
          <w:b/>
        </w:rPr>
        <w:t>Válla</w:t>
      </w:r>
      <w:r>
        <w:rPr>
          <w:b/>
        </w:rPr>
        <w:t>l</w:t>
      </w:r>
      <w:r w:rsidRPr="00D84BBA">
        <w:rPr>
          <w:b/>
        </w:rPr>
        <w:t>kozási tevékenységet</w:t>
      </w:r>
      <w:r w:rsidRPr="00D84BBA">
        <w:t xml:space="preserve"> az önkormányzat nem folytat.</w:t>
      </w:r>
    </w:p>
    <w:p w:rsidR="000945F5" w:rsidRDefault="000945F5" w:rsidP="000945F5">
      <w:pPr>
        <w:jc w:val="both"/>
      </w:pPr>
    </w:p>
    <w:p w:rsidR="009912C6" w:rsidRDefault="009912C6" w:rsidP="000945F5">
      <w:pPr>
        <w:jc w:val="both"/>
      </w:pPr>
    </w:p>
    <w:p w:rsidR="000945F5" w:rsidRDefault="000945F5" w:rsidP="000945F5">
      <w:pPr>
        <w:jc w:val="both"/>
      </w:pPr>
    </w:p>
    <w:p w:rsidR="000945F5" w:rsidRDefault="000945F5" w:rsidP="000945F5">
      <w:pPr>
        <w:jc w:val="both"/>
      </w:pPr>
      <w:r>
        <w:t xml:space="preserve">Bezenye, </w:t>
      </w:r>
      <w:r w:rsidR="00071A42">
        <w:t>2020. április 30.</w:t>
      </w:r>
    </w:p>
    <w:p w:rsidR="00071A42" w:rsidRDefault="00071A42" w:rsidP="000945F5">
      <w:pPr>
        <w:jc w:val="both"/>
      </w:pPr>
    </w:p>
    <w:p w:rsidR="00071A42" w:rsidRDefault="00071A42" w:rsidP="000945F5">
      <w:pPr>
        <w:jc w:val="both"/>
      </w:pPr>
    </w:p>
    <w:p w:rsidR="00071A42" w:rsidRDefault="00071A42" w:rsidP="000945F5">
      <w:pPr>
        <w:jc w:val="both"/>
      </w:pPr>
    </w:p>
    <w:p w:rsidR="00071A42" w:rsidRDefault="00071A42" w:rsidP="000945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071A42" w:rsidRDefault="00071A42" w:rsidP="000945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0945F5" w:rsidRDefault="000945F5" w:rsidP="000945F5">
      <w:pPr>
        <w:ind w:left="2124" w:firstLine="708"/>
        <w:jc w:val="both"/>
      </w:pPr>
    </w:p>
    <w:p w:rsidR="000945F5" w:rsidRDefault="000945F5" w:rsidP="000945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945F5" w:rsidRDefault="000945F5" w:rsidP="000945F5">
      <w:pPr>
        <w:jc w:val="both"/>
      </w:pPr>
    </w:p>
    <w:p w:rsidR="000945F5" w:rsidRPr="00C64F54" w:rsidRDefault="000945F5" w:rsidP="000945F5">
      <w:pPr>
        <w:jc w:val="both"/>
      </w:pPr>
    </w:p>
    <w:p w:rsidR="00865EAA" w:rsidRDefault="00865EAA"/>
    <w:sectPr w:rsidR="00865EAA" w:rsidSect="00151612">
      <w:headerReference w:type="even" r:id="rId7"/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9A0" w:rsidRDefault="0021500D">
      <w:r>
        <w:separator/>
      </w:r>
    </w:p>
  </w:endnote>
  <w:endnote w:type="continuationSeparator" w:id="0">
    <w:p w:rsidR="000E59A0" w:rsidRDefault="0021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5720"/>
      <w:docPartObj>
        <w:docPartGallery w:val="Page Numbers (Bottom of Page)"/>
        <w:docPartUnique/>
      </w:docPartObj>
    </w:sdtPr>
    <w:sdtEndPr/>
    <w:sdtContent>
      <w:p w:rsidR="00C70254" w:rsidRDefault="00F30750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4D1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70254" w:rsidRDefault="00714D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9A0" w:rsidRDefault="0021500D">
      <w:r>
        <w:separator/>
      </w:r>
    </w:p>
  </w:footnote>
  <w:footnote w:type="continuationSeparator" w:id="0">
    <w:p w:rsidR="000E59A0" w:rsidRDefault="00215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254" w:rsidRDefault="00F30750" w:rsidP="00E06BD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70254" w:rsidRDefault="00714D1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974375"/>
      <w:docPartObj>
        <w:docPartGallery w:val="Page Numbers (Top of Page)"/>
        <w:docPartUnique/>
      </w:docPartObj>
    </w:sdtPr>
    <w:sdtEndPr/>
    <w:sdtContent>
      <w:p w:rsidR="00151612" w:rsidRDefault="00151612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D18">
          <w:rPr>
            <w:noProof/>
          </w:rPr>
          <w:t>4</w:t>
        </w:r>
        <w:r>
          <w:fldChar w:fldCharType="end"/>
        </w:r>
      </w:p>
    </w:sdtContent>
  </w:sdt>
  <w:p w:rsidR="00151612" w:rsidRDefault="0015161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AD0"/>
    <w:multiLevelType w:val="hybridMultilevel"/>
    <w:tmpl w:val="7952A14A"/>
    <w:lvl w:ilvl="0" w:tplc="F7A4F7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30763E8"/>
    <w:multiLevelType w:val="hybridMultilevel"/>
    <w:tmpl w:val="EC3C7392"/>
    <w:lvl w:ilvl="0" w:tplc="2D5690A8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19775E"/>
    <w:multiLevelType w:val="hybridMultilevel"/>
    <w:tmpl w:val="36CA2EA6"/>
    <w:lvl w:ilvl="0" w:tplc="A4D60E84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4065F"/>
    <w:multiLevelType w:val="hybridMultilevel"/>
    <w:tmpl w:val="58449A62"/>
    <w:lvl w:ilvl="0" w:tplc="4B625A0A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2922C01"/>
    <w:multiLevelType w:val="hybridMultilevel"/>
    <w:tmpl w:val="53788C46"/>
    <w:lvl w:ilvl="0" w:tplc="3CF634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6250F"/>
    <w:multiLevelType w:val="hybridMultilevel"/>
    <w:tmpl w:val="C7A6CABC"/>
    <w:lvl w:ilvl="0" w:tplc="C84A37F2">
      <w:start w:val="2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47B8B"/>
    <w:multiLevelType w:val="hybridMultilevel"/>
    <w:tmpl w:val="B396F16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142975"/>
    <w:multiLevelType w:val="hybridMultilevel"/>
    <w:tmpl w:val="56429F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972280"/>
    <w:multiLevelType w:val="hybridMultilevel"/>
    <w:tmpl w:val="3462FACA"/>
    <w:lvl w:ilvl="0" w:tplc="8E18D058">
      <w:start w:val="1"/>
      <w:numFmt w:val="lowerLetter"/>
      <w:lvlText w:val="%1)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5F5"/>
    <w:rsid w:val="00071A42"/>
    <w:rsid w:val="000945F5"/>
    <w:rsid w:val="000E59A0"/>
    <w:rsid w:val="00132124"/>
    <w:rsid w:val="00135DED"/>
    <w:rsid w:val="00151612"/>
    <w:rsid w:val="001A4334"/>
    <w:rsid w:val="001F0950"/>
    <w:rsid w:val="0021500D"/>
    <w:rsid w:val="002337D7"/>
    <w:rsid w:val="00237276"/>
    <w:rsid w:val="003A4584"/>
    <w:rsid w:val="00421CB2"/>
    <w:rsid w:val="005E2433"/>
    <w:rsid w:val="005F5259"/>
    <w:rsid w:val="00622F42"/>
    <w:rsid w:val="00676A33"/>
    <w:rsid w:val="006F3A0C"/>
    <w:rsid w:val="00714D18"/>
    <w:rsid w:val="007168F0"/>
    <w:rsid w:val="007413EF"/>
    <w:rsid w:val="007618A5"/>
    <w:rsid w:val="00767218"/>
    <w:rsid w:val="007C0867"/>
    <w:rsid w:val="00800F73"/>
    <w:rsid w:val="0080756D"/>
    <w:rsid w:val="00865EAA"/>
    <w:rsid w:val="008815BC"/>
    <w:rsid w:val="009912C6"/>
    <w:rsid w:val="00994998"/>
    <w:rsid w:val="00997DCB"/>
    <w:rsid w:val="009C4F2A"/>
    <w:rsid w:val="009D312D"/>
    <w:rsid w:val="00A114E6"/>
    <w:rsid w:val="00A168FD"/>
    <w:rsid w:val="00AC581F"/>
    <w:rsid w:val="00B439E0"/>
    <w:rsid w:val="00B5663B"/>
    <w:rsid w:val="00C0290D"/>
    <w:rsid w:val="00C72313"/>
    <w:rsid w:val="00D52C3C"/>
    <w:rsid w:val="00E306E1"/>
    <w:rsid w:val="00EF1902"/>
    <w:rsid w:val="00F256E2"/>
    <w:rsid w:val="00F3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86C56-C781-428F-AEC8-947F11A7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45F5"/>
    <w:pPr>
      <w:jc w:val="left"/>
    </w:pPr>
    <w:rPr>
      <w:rFonts w:eastAsia="Times New Roman"/>
      <w:u w:val="none"/>
      <w:lang w:eastAsia="hu-HU"/>
    </w:rPr>
  </w:style>
  <w:style w:type="paragraph" w:styleId="Cmsor2">
    <w:name w:val="heading 2"/>
    <w:basedOn w:val="Norml"/>
    <w:next w:val="Norml"/>
    <w:link w:val="Cmsor2Char"/>
    <w:qFormat/>
    <w:rsid w:val="000945F5"/>
    <w:pPr>
      <w:keepNext/>
      <w:jc w:val="center"/>
      <w:outlineLvl w:val="1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945F5"/>
    <w:rPr>
      <w:rFonts w:eastAsia="Times New Roman"/>
      <w:b/>
      <w:szCs w:val="20"/>
      <w:u w:val="none"/>
      <w:lang w:eastAsia="hu-HU"/>
    </w:rPr>
  </w:style>
  <w:style w:type="paragraph" w:styleId="lfej">
    <w:name w:val="header"/>
    <w:basedOn w:val="Norml"/>
    <w:link w:val="lfejChar"/>
    <w:uiPriority w:val="99"/>
    <w:rsid w:val="000945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945F5"/>
    <w:rPr>
      <w:rFonts w:eastAsia="Times New Roman"/>
      <w:u w:val="none"/>
      <w:lang w:eastAsia="hu-HU"/>
    </w:rPr>
  </w:style>
  <w:style w:type="paragraph" w:styleId="llb">
    <w:name w:val="footer"/>
    <w:basedOn w:val="Norml"/>
    <w:link w:val="llbChar"/>
    <w:uiPriority w:val="99"/>
    <w:rsid w:val="000945F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945F5"/>
    <w:rPr>
      <w:rFonts w:eastAsia="Times New Roman"/>
      <w:u w:val="none"/>
      <w:lang w:eastAsia="hu-HU"/>
    </w:rPr>
  </w:style>
  <w:style w:type="character" w:styleId="Oldalszm">
    <w:name w:val="page number"/>
    <w:basedOn w:val="Bekezdsalapbettpusa"/>
    <w:rsid w:val="000945F5"/>
  </w:style>
  <w:style w:type="paragraph" w:styleId="Listaszerbekezds">
    <w:name w:val="List Paragraph"/>
    <w:basedOn w:val="Norml"/>
    <w:uiPriority w:val="34"/>
    <w:qFormat/>
    <w:rsid w:val="000945F5"/>
    <w:pPr>
      <w:ind w:left="720"/>
      <w:contextualSpacing/>
    </w:pPr>
  </w:style>
  <w:style w:type="table" w:styleId="Rcsostblzat">
    <w:name w:val="Table Grid"/>
    <w:basedOn w:val="Normltblzat"/>
    <w:uiPriority w:val="39"/>
    <w:rsid w:val="00F256E2"/>
    <w:pPr>
      <w:jc w:val="left"/>
    </w:pPr>
    <w:rPr>
      <w:rFonts w:asciiTheme="minorHAnsi" w:hAnsiTheme="minorHAnsi" w:cstheme="minorBidi"/>
      <w:sz w:val="22"/>
      <w:szCs w:val="22"/>
      <w:u w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5161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1612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1218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12</cp:revision>
  <cp:lastPrinted>2020-05-06T09:53:00Z</cp:lastPrinted>
  <dcterms:created xsi:type="dcterms:W3CDTF">2020-04-29T10:30:00Z</dcterms:created>
  <dcterms:modified xsi:type="dcterms:W3CDTF">2020-06-24T07:32:00Z</dcterms:modified>
</cp:coreProperties>
</file>